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741" w:rsidRDefault="007B6838">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143741" w:rsidRDefault="007B6838">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1.009459</w:t>
      </w:r>
    </w:p>
    <w:p w:rsidR="00143741" w:rsidRDefault="007B6838">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143741" w:rsidRDefault="007B6838">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Công bố mở luồng chuyên dùng nối với luồng quốc gia, luồng chuyên dùng nối với luồng địa phương</w:t>
      </w:r>
    </w:p>
    <w:p w:rsidR="00143741" w:rsidRDefault="007B6838">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143741" w:rsidRDefault="007B6838">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được luật giao quy </w:t>
      </w:r>
      <w:r>
        <w:rPr>
          <w:rFonts w:ascii="Times New Roman" w:eastAsia="Times New Roman" w:hAnsi="Times New Roman" w:cs="Times New Roman"/>
          <w:sz w:val="26"/>
        </w:rPr>
        <w:t>định chi tiết</w:t>
      </w:r>
    </w:p>
    <w:p w:rsidR="00143741" w:rsidRDefault="007B6838">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143741" w:rsidRDefault="007B6838">
      <w:pPr>
        <w:spacing w:after="0" w:line="276" w:lineRule="auto"/>
        <w:jc w:val="both"/>
      </w:pPr>
      <w:r>
        <w:rPr>
          <w:rFonts w:ascii="Times New Roman" w:eastAsia="Times New Roman" w:hAnsi="Times New Roman" w:cs="Times New Roman"/>
          <w:b/>
          <w:sz w:val="26"/>
        </w:rPr>
        <w:t xml:space="preserve">Trình tự thực hiện: </w:t>
      </w:r>
    </w:p>
    <w:p w:rsidR="00143741" w:rsidRDefault="007B6838">
      <w:pPr>
        <w:shd w:val="clear" w:color="auto" w:fill="F2F6F9"/>
        <w:spacing w:before="120" w:after="0" w:line="276" w:lineRule="auto"/>
        <w:jc w:val="both"/>
      </w:pPr>
      <w:r>
        <w:rPr>
          <w:rFonts w:ascii="Times New Roman" w:eastAsia="Times New Roman" w:hAnsi="Times New Roman" w:cs="Times New Roman"/>
          <w:b/>
          <w:sz w:val="26"/>
        </w:rPr>
        <w:t>a) Nộp hồ sơ TTHC:</w:t>
      </w:r>
    </w:p>
    <w:p w:rsidR="00143741" w:rsidRDefault="007B6838">
      <w:pPr>
        <w:spacing w:after="0" w:line="276" w:lineRule="auto"/>
        <w:jc w:val="both"/>
      </w:pPr>
      <w:r>
        <w:rPr>
          <w:rFonts w:ascii="Times New Roman" w:eastAsia="Times New Roman" w:hAnsi="Times New Roman" w:cs="Times New Roman"/>
          <w:sz w:val="26"/>
        </w:rPr>
        <w:t xml:space="preserve">Tổ chức, cá nhân nộp hồ sơ đến Cục Hàng hải và Đường thủy Việt Nam (đối với luồng chuyên dùng nối với luồng quốc gia) hoặc Sở Xây dựng, Sở Giao thông công chánh </w:t>
      </w:r>
      <w:r>
        <w:rPr>
          <w:rFonts w:ascii="Times New Roman" w:eastAsia="Times New Roman" w:hAnsi="Times New Roman" w:cs="Times New Roman"/>
          <w:sz w:val="26"/>
        </w:rPr>
        <w:t>TP Hồ Chí Minh (đối với luồng chuyên dùng nối với luồng địa phương)</w:t>
      </w:r>
    </w:p>
    <w:p w:rsidR="00143741" w:rsidRDefault="007B6838">
      <w:pPr>
        <w:shd w:val="clear" w:color="auto" w:fill="F2F6F9"/>
        <w:spacing w:before="120" w:after="0" w:line="276" w:lineRule="auto"/>
        <w:jc w:val="both"/>
      </w:pPr>
      <w:r>
        <w:rPr>
          <w:rFonts w:ascii="Times New Roman" w:eastAsia="Times New Roman" w:hAnsi="Times New Roman" w:cs="Times New Roman"/>
          <w:b/>
          <w:sz w:val="26"/>
        </w:rPr>
        <w:t>b) Giải quyết TTHC:</w:t>
      </w:r>
    </w:p>
    <w:p w:rsidR="00143741" w:rsidRDefault="007B6838">
      <w:pPr>
        <w:spacing w:after="0" w:line="276" w:lineRule="auto"/>
        <w:jc w:val="both"/>
      </w:pPr>
      <w:r>
        <w:rPr>
          <w:rFonts w:ascii="Times New Roman" w:eastAsia="Times New Roman" w:hAnsi="Times New Roman" w:cs="Times New Roman"/>
          <w:sz w:val="26"/>
        </w:rPr>
        <w:t>- Công bố mở luồng chuyên dùng nối với luồng quốc gia:   + Trong thời hạn 05 ngày làm việc, kể từ ngày nhận đủ hồ sơ, Cục Hàng hải và Đường thủy Việt Nam thẩm định hồ s</w:t>
      </w:r>
      <w:r>
        <w:rPr>
          <w:rFonts w:ascii="Times New Roman" w:eastAsia="Times New Roman" w:hAnsi="Times New Roman" w:cs="Times New Roman"/>
          <w:sz w:val="26"/>
        </w:rPr>
        <w:t>ơ, nếu đủ điều kiện thì báo cáo Bộ Xây dựng; + Trong thời hạn 05 ngày làm việc, kể từ ngày nhận được hồ sơ và báo cáo của Cục Hàng hải và Đường thủy Việt Nam, Bộ Xây dựng ban hành quyết định công bố mở luồng - Công bố luồng chuyên dùng nối với luồng địa ph</w:t>
      </w:r>
      <w:r>
        <w:rPr>
          <w:rFonts w:ascii="Times New Roman" w:eastAsia="Times New Roman" w:hAnsi="Times New Roman" w:cs="Times New Roman"/>
          <w:sz w:val="26"/>
        </w:rPr>
        <w:t>ương: + Trong thời hạn 05 ngày làm việc, kể từ ngày nhận đủ hồ sơ, Sở Xây dựng, Sở Giao thông công chánh TP Hồ Chí Minh thẩm định hồ sơ, nếu đủ điều kiện thì báo cáo Ủy ban nhân dân cấp tỉnh; + Trong thời hạn 05 ngày làm việc, kể từ ngày nhận được hồ sơ và</w:t>
      </w:r>
      <w:r>
        <w:rPr>
          <w:rFonts w:ascii="Times New Roman" w:eastAsia="Times New Roman" w:hAnsi="Times New Roman" w:cs="Times New Roman"/>
          <w:sz w:val="26"/>
        </w:rPr>
        <w:t xml:space="preserve"> báo cáo của Sở Xây dựng, Sở Giao thông công chánh TP Hồ Chí Minh, Ủy ban nhân dân cấp tỉnh ban hành quyết định công bố mở luồng.</w:t>
      </w:r>
    </w:p>
    <w:p w:rsidR="00143741" w:rsidRDefault="007B683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52"/>
        <w:gridCol w:w="895"/>
        <w:gridCol w:w="1028"/>
        <w:gridCol w:w="6636"/>
      </w:tblGrid>
      <w:tr w:rsidR="00143741">
        <w:tblPrEx>
          <w:tblCellMar>
            <w:top w:w="0" w:type="dxa"/>
            <w:bottom w:w="0" w:type="dxa"/>
          </w:tblCellMar>
        </w:tblPrEx>
        <w:tc>
          <w:tcPr>
            <w:tcW w:w="1500" w:type="dxa"/>
          </w:tcPr>
          <w:p w:rsidR="00143741" w:rsidRDefault="00143741"/>
          <w:p w:rsidR="00143741" w:rsidRDefault="007B6838">
            <w:pPr>
              <w:spacing w:after="0" w:line="276" w:lineRule="auto"/>
              <w:jc w:val="center"/>
            </w:pPr>
            <w:r>
              <w:rPr>
                <w:rFonts w:ascii="Times New Roman" w:eastAsia="Times New Roman" w:hAnsi="Times New Roman" w:cs="Times New Roman"/>
                <w:b/>
                <w:sz w:val="26"/>
              </w:rPr>
              <w:t>Hình thức nộp</w:t>
            </w:r>
          </w:p>
        </w:tc>
        <w:tc>
          <w:tcPr>
            <w:tcW w:w="2000" w:type="dxa"/>
          </w:tcPr>
          <w:p w:rsidR="00143741" w:rsidRDefault="00143741"/>
          <w:p w:rsidR="00143741" w:rsidRDefault="007B6838">
            <w:pPr>
              <w:spacing w:after="0" w:line="276" w:lineRule="auto"/>
              <w:jc w:val="center"/>
            </w:pPr>
            <w:r>
              <w:rPr>
                <w:rFonts w:ascii="Times New Roman" w:eastAsia="Times New Roman" w:hAnsi="Times New Roman" w:cs="Times New Roman"/>
                <w:b/>
                <w:sz w:val="26"/>
              </w:rPr>
              <w:t>Thời hạn giải quyết</w:t>
            </w:r>
          </w:p>
        </w:tc>
        <w:tc>
          <w:tcPr>
            <w:tcW w:w="3500" w:type="dxa"/>
          </w:tcPr>
          <w:p w:rsidR="00143741" w:rsidRDefault="00143741"/>
          <w:p w:rsidR="00143741" w:rsidRDefault="007B6838">
            <w:pPr>
              <w:spacing w:after="0" w:line="276" w:lineRule="auto"/>
              <w:jc w:val="center"/>
            </w:pPr>
            <w:r>
              <w:rPr>
                <w:rFonts w:ascii="Times New Roman" w:eastAsia="Times New Roman" w:hAnsi="Times New Roman" w:cs="Times New Roman"/>
                <w:b/>
                <w:sz w:val="26"/>
              </w:rPr>
              <w:t>Phí, lệ phí</w:t>
            </w:r>
          </w:p>
        </w:tc>
        <w:tc>
          <w:tcPr>
            <w:tcW w:w="3000" w:type="dxa"/>
          </w:tcPr>
          <w:p w:rsidR="00143741" w:rsidRDefault="00143741"/>
          <w:p w:rsidR="00143741" w:rsidRDefault="007B6838">
            <w:pPr>
              <w:spacing w:after="0" w:line="276" w:lineRule="auto"/>
              <w:jc w:val="center"/>
            </w:pPr>
            <w:r>
              <w:rPr>
                <w:rFonts w:ascii="Times New Roman" w:eastAsia="Times New Roman" w:hAnsi="Times New Roman" w:cs="Times New Roman"/>
                <w:b/>
                <w:sz w:val="26"/>
              </w:rPr>
              <w:t>Mô tả</w:t>
            </w:r>
          </w:p>
        </w:tc>
      </w:tr>
      <w:tr w:rsidR="00143741">
        <w:tblPrEx>
          <w:tblCellMar>
            <w:top w:w="0" w:type="dxa"/>
            <w:bottom w:w="0" w:type="dxa"/>
          </w:tblCellMar>
        </w:tblPrEx>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Trực tiếp</w:t>
            </w:r>
          </w:p>
        </w:tc>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10 Ngày làm việc</w:t>
            </w:r>
          </w:p>
        </w:tc>
        <w:tc>
          <w:tcPr>
            <w:tcW w:w="0" w:type="auto"/>
          </w:tcPr>
          <w:p w:rsidR="00143741" w:rsidRDefault="00143741"/>
          <w:p w:rsidR="00143741" w:rsidRDefault="00143741">
            <w:pPr>
              <w:spacing w:after="0" w:line="276" w:lineRule="auto"/>
            </w:pPr>
          </w:p>
        </w:tc>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 xml:space="preserve">- Công bố mở </w:t>
            </w:r>
            <w:r>
              <w:rPr>
                <w:rFonts w:ascii="Times New Roman" w:eastAsia="Times New Roman" w:hAnsi="Times New Roman" w:cs="Times New Roman"/>
                <w:sz w:val="26"/>
              </w:rPr>
              <w:t xml:space="preserve">luồng chuyên dùng nối với luồng quốc gia:   + Trong thời hạn 05 ngày làm việc, kể từ ngày nhận đủ hồ sơ, Cục Hàng hải và Đường thủy Việt Nam thẩm định hồ sơ, nếu đủ điều kiện thì báo cáo Bộ Xây dựng; + Trong thời hạn 05 ngày làm việc, kể từ ngày nhận được </w:t>
            </w:r>
            <w:r>
              <w:rPr>
                <w:rFonts w:ascii="Times New Roman" w:eastAsia="Times New Roman" w:hAnsi="Times New Roman" w:cs="Times New Roman"/>
                <w:sz w:val="26"/>
              </w:rPr>
              <w:t xml:space="preserve">hồ sơ và báo cáo của Cục </w:t>
            </w:r>
            <w:r>
              <w:rPr>
                <w:rFonts w:ascii="Times New Roman" w:eastAsia="Times New Roman" w:hAnsi="Times New Roman" w:cs="Times New Roman"/>
                <w:sz w:val="26"/>
              </w:rPr>
              <w:lastRenderedPageBreak/>
              <w:t>Hàng hải và Đường thủy Việt Nam, Bộ Xây dựng ban hành quyết định công bố mở luồng</w:t>
            </w:r>
          </w:p>
        </w:tc>
      </w:tr>
      <w:tr w:rsidR="00143741">
        <w:tblPrEx>
          <w:tblCellMar>
            <w:top w:w="0" w:type="dxa"/>
            <w:bottom w:w="0" w:type="dxa"/>
          </w:tblCellMar>
        </w:tblPrEx>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Trực tiếp</w:t>
            </w:r>
          </w:p>
        </w:tc>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10 Ngày làm việc</w:t>
            </w:r>
          </w:p>
        </w:tc>
        <w:tc>
          <w:tcPr>
            <w:tcW w:w="0" w:type="auto"/>
          </w:tcPr>
          <w:p w:rsidR="00143741" w:rsidRDefault="00143741"/>
          <w:p w:rsidR="00143741" w:rsidRDefault="00143741">
            <w:pPr>
              <w:spacing w:after="0" w:line="276" w:lineRule="auto"/>
            </w:pPr>
          </w:p>
        </w:tc>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 xml:space="preserve">- Công bố luồng chuyên dùng nối với luồng địa phương: + Trong thời hạn 05 ngày làm việc, kể từ ngày nhận đủ hồ sơ, </w:t>
            </w:r>
            <w:r>
              <w:rPr>
                <w:rFonts w:ascii="Times New Roman" w:eastAsia="Times New Roman" w:hAnsi="Times New Roman" w:cs="Times New Roman"/>
                <w:sz w:val="26"/>
              </w:rPr>
              <w:t xml:space="preserve">Sở Xây dựng, Sở Giao thông công chánh TP Hồ Chí Minh thẩm định hồ sơ, nếu đủ điều kiện thì báo cáo Ủy ban nhân dân cấp tỉnh; + Trong thời hạn 05 ngày làm việc, kể từ ngày nhận được hồ sơ và báo cáo của Sở Xây dựng, Sở Giao thông công chánh TP Hồ Chí Minh, </w:t>
            </w:r>
            <w:r>
              <w:rPr>
                <w:rFonts w:ascii="Times New Roman" w:eastAsia="Times New Roman" w:hAnsi="Times New Roman" w:cs="Times New Roman"/>
                <w:sz w:val="26"/>
              </w:rPr>
              <w:t>Ủy ban nhân dân cấp tỉnh ban hành quyết định công bố mở luồng.</w:t>
            </w:r>
          </w:p>
        </w:tc>
      </w:tr>
      <w:tr w:rsidR="00143741">
        <w:tblPrEx>
          <w:tblCellMar>
            <w:top w:w="0" w:type="dxa"/>
            <w:bottom w:w="0" w:type="dxa"/>
          </w:tblCellMar>
        </w:tblPrEx>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Trực tuyến</w:t>
            </w:r>
          </w:p>
        </w:tc>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10 Ngày làm việc</w:t>
            </w:r>
          </w:p>
        </w:tc>
        <w:tc>
          <w:tcPr>
            <w:tcW w:w="0" w:type="auto"/>
          </w:tcPr>
          <w:p w:rsidR="00143741" w:rsidRDefault="00143741"/>
          <w:p w:rsidR="00143741" w:rsidRDefault="00143741">
            <w:pPr>
              <w:spacing w:after="0" w:line="276" w:lineRule="auto"/>
            </w:pPr>
          </w:p>
        </w:tc>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 xml:space="preserve">- Công bố mở luồng chuyên dùng nối với luồng quốc gia:   + Trong thời hạn 05 ngày làm việc, kể từ ngày nhận đủ hồ sơ, Cục Hàng hải và Đường thủy Việt Nam thẩm </w:t>
            </w:r>
            <w:r>
              <w:rPr>
                <w:rFonts w:ascii="Times New Roman" w:eastAsia="Times New Roman" w:hAnsi="Times New Roman" w:cs="Times New Roman"/>
                <w:sz w:val="26"/>
              </w:rPr>
              <w:t>định hồ sơ, nếu đủ điều kiện thì báo cáo Bộ Xây dựng; + Trong thời hạn 05 ngày làm việc, kể từ ngày nhận được hồ sơ và báo cáo của Cục Hàng hải và Đường thủy Việt Nam, Bộ Xây dựng ban hành quyết định công bố mở luồng</w:t>
            </w:r>
          </w:p>
        </w:tc>
      </w:tr>
      <w:tr w:rsidR="00143741">
        <w:tblPrEx>
          <w:tblCellMar>
            <w:top w:w="0" w:type="dxa"/>
            <w:bottom w:w="0" w:type="dxa"/>
          </w:tblCellMar>
        </w:tblPrEx>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Trực tuyến</w:t>
            </w:r>
          </w:p>
        </w:tc>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10 Ngày làm việc</w:t>
            </w:r>
          </w:p>
        </w:tc>
        <w:tc>
          <w:tcPr>
            <w:tcW w:w="0" w:type="auto"/>
          </w:tcPr>
          <w:p w:rsidR="00143741" w:rsidRDefault="00143741"/>
          <w:p w:rsidR="00143741" w:rsidRDefault="00143741">
            <w:pPr>
              <w:spacing w:after="0" w:line="276" w:lineRule="auto"/>
            </w:pPr>
          </w:p>
        </w:tc>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 xml:space="preserve">- </w:t>
            </w:r>
            <w:r>
              <w:rPr>
                <w:rFonts w:ascii="Times New Roman" w:eastAsia="Times New Roman" w:hAnsi="Times New Roman" w:cs="Times New Roman"/>
                <w:sz w:val="26"/>
              </w:rPr>
              <w:t>Công bố luồng chuyên dùng nối với luồng địa phương: + Trong thời hạn 05 ngày làm việc, kể từ ngày nhận đủ hồ sơ, Sở Xây dựng, Sở Giao thông công chánh TP Hồ Chí Minh thẩm định hồ sơ, nếu đủ điều kiện thì báo cáo Ủy ban nhân dân cấp tỉnh; + Trong thời hạn 0</w:t>
            </w:r>
            <w:r>
              <w:rPr>
                <w:rFonts w:ascii="Times New Roman" w:eastAsia="Times New Roman" w:hAnsi="Times New Roman" w:cs="Times New Roman"/>
                <w:sz w:val="26"/>
              </w:rPr>
              <w:t>5 ngày làm việc, kể từ ngày nhận được hồ sơ và báo cáo của Sở Xây dựng, Sở Giao thông công chánh TP Hồ Chí Minh, Ủy ban nhân dân cấp tỉnh ban hành quyết định công bố mở luồng.</w:t>
            </w:r>
          </w:p>
        </w:tc>
      </w:tr>
      <w:tr w:rsidR="00143741">
        <w:tblPrEx>
          <w:tblCellMar>
            <w:top w:w="0" w:type="dxa"/>
            <w:bottom w:w="0" w:type="dxa"/>
          </w:tblCellMar>
        </w:tblPrEx>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Dịch vụ bưu chính</w:t>
            </w:r>
          </w:p>
        </w:tc>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10 Ngày làm việc</w:t>
            </w:r>
          </w:p>
        </w:tc>
        <w:tc>
          <w:tcPr>
            <w:tcW w:w="0" w:type="auto"/>
          </w:tcPr>
          <w:p w:rsidR="00143741" w:rsidRDefault="00143741"/>
          <w:p w:rsidR="00143741" w:rsidRDefault="00143741">
            <w:pPr>
              <w:spacing w:after="0" w:line="276" w:lineRule="auto"/>
            </w:pPr>
          </w:p>
        </w:tc>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 xml:space="preserve">- Công bố mở luồng chuyên dùng nối với </w:t>
            </w:r>
            <w:r>
              <w:rPr>
                <w:rFonts w:ascii="Times New Roman" w:eastAsia="Times New Roman" w:hAnsi="Times New Roman" w:cs="Times New Roman"/>
                <w:sz w:val="26"/>
              </w:rPr>
              <w:t>luồng quốc gia:   + Trong thời hạn 05 ngày làm việc, kể từ ngày nhận đủ hồ sơ, Cục Hàng hải và Đường thủy Việt Nam thẩm định hồ sơ, nếu đủ điều kiện thì báo cáo Bộ Xây dựng; + Trong thời hạn 05 ngày làm việc, kể từ ngày nhận được hồ sơ và báo cáo của Cục H</w:t>
            </w:r>
            <w:r>
              <w:rPr>
                <w:rFonts w:ascii="Times New Roman" w:eastAsia="Times New Roman" w:hAnsi="Times New Roman" w:cs="Times New Roman"/>
                <w:sz w:val="26"/>
              </w:rPr>
              <w:t>àng hải và Đường thủy Việt Nam, Bộ Xây dựng ban hành quyết định công bố mở luồng</w:t>
            </w:r>
          </w:p>
        </w:tc>
      </w:tr>
      <w:tr w:rsidR="00143741">
        <w:tblPrEx>
          <w:tblCellMar>
            <w:top w:w="0" w:type="dxa"/>
            <w:bottom w:w="0" w:type="dxa"/>
          </w:tblCellMar>
        </w:tblPrEx>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 xml:space="preserve">Dịch vụ </w:t>
            </w:r>
            <w:r>
              <w:rPr>
                <w:rFonts w:ascii="Times New Roman" w:eastAsia="Times New Roman" w:hAnsi="Times New Roman" w:cs="Times New Roman"/>
                <w:sz w:val="26"/>
              </w:rPr>
              <w:lastRenderedPageBreak/>
              <w:t>bưu chính</w:t>
            </w:r>
          </w:p>
        </w:tc>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 xml:space="preserve">10 </w:t>
            </w:r>
            <w:r>
              <w:rPr>
                <w:rFonts w:ascii="Times New Roman" w:eastAsia="Times New Roman" w:hAnsi="Times New Roman" w:cs="Times New Roman"/>
                <w:sz w:val="26"/>
              </w:rPr>
              <w:lastRenderedPageBreak/>
              <w:t>Ngày làm việc</w:t>
            </w:r>
          </w:p>
        </w:tc>
        <w:tc>
          <w:tcPr>
            <w:tcW w:w="0" w:type="auto"/>
          </w:tcPr>
          <w:p w:rsidR="00143741" w:rsidRDefault="00143741"/>
          <w:p w:rsidR="00143741" w:rsidRDefault="00143741">
            <w:pPr>
              <w:spacing w:after="0" w:line="276" w:lineRule="auto"/>
            </w:pPr>
          </w:p>
        </w:tc>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 xml:space="preserve">- Công bố luồng chuyên dùng nối với luồng địa phương: + </w:t>
            </w:r>
            <w:r>
              <w:rPr>
                <w:rFonts w:ascii="Times New Roman" w:eastAsia="Times New Roman" w:hAnsi="Times New Roman" w:cs="Times New Roman"/>
                <w:sz w:val="26"/>
              </w:rPr>
              <w:lastRenderedPageBreak/>
              <w:t xml:space="preserve">Trong thời hạn 05 ngày làm việc, kể từ ngày nhận đủ hồ sơ, Sở Xây dựng, Sở </w:t>
            </w:r>
            <w:r>
              <w:rPr>
                <w:rFonts w:ascii="Times New Roman" w:eastAsia="Times New Roman" w:hAnsi="Times New Roman" w:cs="Times New Roman"/>
                <w:sz w:val="26"/>
              </w:rPr>
              <w:t xml:space="preserve">Giao thông công chánh TP Hồ Chí Minh thẩm định hồ sơ, nếu đủ điều kiện thì báo cáo Ủy ban nhân dân cấp tỉnh; + Trong thời hạn 05 ngày làm việc, kể từ ngày nhận được hồ sơ và báo cáo của Sở Xây dựng, Sở Giao thông công chánh TP Hồ Chí Minh, Ủy ban nhân dân </w:t>
            </w:r>
            <w:r>
              <w:rPr>
                <w:rFonts w:ascii="Times New Roman" w:eastAsia="Times New Roman" w:hAnsi="Times New Roman" w:cs="Times New Roman"/>
                <w:sz w:val="26"/>
              </w:rPr>
              <w:t>cấp tỉnh ban hành quyết định công bố mở luồng.</w:t>
            </w:r>
          </w:p>
        </w:tc>
      </w:tr>
    </w:tbl>
    <w:p w:rsidR="00143741" w:rsidRDefault="007B6838">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143741" w:rsidRDefault="007B683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143741">
        <w:tblPrEx>
          <w:tblCellMar>
            <w:top w:w="0" w:type="dxa"/>
            <w:bottom w:w="0" w:type="dxa"/>
          </w:tblCellMar>
        </w:tblPrEx>
        <w:tc>
          <w:tcPr>
            <w:tcW w:w="6000" w:type="dxa"/>
          </w:tcPr>
          <w:p w:rsidR="00143741" w:rsidRDefault="00143741"/>
          <w:p w:rsidR="00143741" w:rsidRDefault="007B6838">
            <w:pPr>
              <w:spacing w:after="0" w:line="276" w:lineRule="auto"/>
              <w:jc w:val="center"/>
            </w:pPr>
            <w:r>
              <w:rPr>
                <w:rFonts w:ascii="Times New Roman" w:eastAsia="Times New Roman" w:hAnsi="Times New Roman" w:cs="Times New Roman"/>
                <w:b/>
                <w:sz w:val="26"/>
              </w:rPr>
              <w:t>Tên giấy tờ</w:t>
            </w:r>
          </w:p>
        </w:tc>
        <w:tc>
          <w:tcPr>
            <w:tcW w:w="2000" w:type="dxa"/>
          </w:tcPr>
          <w:p w:rsidR="00143741" w:rsidRDefault="00143741"/>
          <w:p w:rsidR="00143741" w:rsidRDefault="007B6838">
            <w:pPr>
              <w:spacing w:after="0" w:line="276" w:lineRule="auto"/>
              <w:jc w:val="center"/>
            </w:pPr>
            <w:r>
              <w:rPr>
                <w:rFonts w:ascii="Times New Roman" w:eastAsia="Times New Roman" w:hAnsi="Times New Roman" w:cs="Times New Roman"/>
                <w:b/>
                <w:sz w:val="26"/>
              </w:rPr>
              <w:t>Mẫu đơn, tờ khai</w:t>
            </w:r>
          </w:p>
        </w:tc>
        <w:tc>
          <w:tcPr>
            <w:tcW w:w="2000" w:type="dxa"/>
          </w:tcPr>
          <w:p w:rsidR="00143741" w:rsidRDefault="00143741"/>
          <w:p w:rsidR="00143741" w:rsidRDefault="007B6838">
            <w:pPr>
              <w:spacing w:after="0" w:line="276" w:lineRule="auto"/>
              <w:jc w:val="center"/>
            </w:pPr>
            <w:r>
              <w:rPr>
                <w:rFonts w:ascii="Times New Roman" w:eastAsia="Times New Roman" w:hAnsi="Times New Roman" w:cs="Times New Roman"/>
                <w:b/>
                <w:sz w:val="26"/>
              </w:rPr>
              <w:t>Số lượng</w:t>
            </w:r>
          </w:p>
        </w:tc>
      </w:tr>
      <w:tr w:rsidR="00143741">
        <w:tblPrEx>
          <w:tblCellMar>
            <w:top w:w="0" w:type="dxa"/>
            <w:bottom w:w="0" w:type="dxa"/>
          </w:tblCellMar>
        </w:tblPrEx>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 Đơn đề nghị công bố mở luồng đường thủy nội địa theo mẫu;</w:t>
            </w:r>
          </w:p>
        </w:tc>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27.docx</w:t>
            </w:r>
          </w:p>
        </w:tc>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43741">
        <w:tblPrEx>
          <w:tblCellMar>
            <w:top w:w="0" w:type="dxa"/>
            <w:bottom w:w="0" w:type="dxa"/>
          </w:tblCellMar>
        </w:tblPrEx>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 xml:space="preserve">- Biên bản nghiệm thu hoàn thành công </w:t>
            </w:r>
            <w:r>
              <w:rPr>
                <w:rFonts w:ascii="Times New Roman" w:eastAsia="Times New Roman" w:hAnsi="Times New Roman" w:cs="Times New Roman"/>
                <w:sz w:val="26"/>
              </w:rPr>
              <w:t>trình xây dựng đưa vào sử dụng, bản vẽ hoàn công công trình luồng, hệ thống báo hiệu đường thủy nội địa đối với luồng có dự án đầu tư xây dựng mới hoặc luồng được cải tạo, nâng cấp;</w:t>
            </w:r>
          </w:p>
        </w:tc>
        <w:tc>
          <w:tcPr>
            <w:tcW w:w="0" w:type="auto"/>
          </w:tcPr>
          <w:p w:rsidR="00143741" w:rsidRDefault="00143741"/>
        </w:tc>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43741">
        <w:tblPrEx>
          <w:tblCellMar>
            <w:top w:w="0" w:type="dxa"/>
            <w:bottom w:w="0" w:type="dxa"/>
          </w:tblCellMar>
        </w:tblPrEx>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 Bình đồ hiện trạng luồng đề nghị công bố thể</w:t>
            </w:r>
            <w:r>
              <w:rPr>
                <w:rFonts w:ascii="Times New Roman" w:eastAsia="Times New Roman" w:hAnsi="Times New Roman" w:cs="Times New Roman"/>
                <w:sz w:val="26"/>
              </w:rPr>
              <w:t xml:space="preserve"> hiện địa danh, lý trình, vị trí báo hiệu, các công trình hiện có trên luồng đối với luồng không có dự án đầu tư xây dựng.</w:t>
            </w:r>
          </w:p>
        </w:tc>
        <w:tc>
          <w:tcPr>
            <w:tcW w:w="0" w:type="auto"/>
          </w:tcPr>
          <w:p w:rsidR="00143741" w:rsidRDefault="00143741"/>
        </w:tc>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143741" w:rsidRDefault="007B683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w:t>
      </w:r>
      <w:r>
        <w:rPr>
          <w:rFonts w:ascii="Times New Roman" w:eastAsia="Times New Roman" w:hAnsi="Times New Roman" w:cs="Times New Roman"/>
          <w:sz w:val="26"/>
        </w:rPr>
        <w:t>oài, Tổ chức (không bao gồm doanh nghiệp, HTX), Tổ chức nước ngoài, Hợp tác xã</w:t>
      </w:r>
    </w:p>
    <w:p w:rsidR="00143741" w:rsidRDefault="007B683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Hàng hải và Đường thủy Việt Nam, Bộ Xây dựng, Sở Xây dựng, Ủy ban nhân dân cấp tỉnh, Sở Giao thông công chánh - TP.HCM</w:t>
      </w:r>
    </w:p>
    <w:p w:rsidR="00143741" w:rsidRDefault="007B683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 xml:space="preserve">Không có </w:t>
      </w:r>
      <w:r>
        <w:rPr>
          <w:rFonts w:ascii="Times New Roman" w:eastAsia="Times New Roman" w:hAnsi="Times New Roman" w:cs="Times New Roman"/>
          <w:sz w:val="26"/>
        </w:rPr>
        <w:t>thông tin</w:t>
      </w:r>
    </w:p>
    <w:p w:rsidR="00143741" w:rsidRDefault="007B683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143741" w:rsidRDefault="007B683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143741" w:rsidRDefault="007B683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143741" w:rsidRDefault="007B683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công bố mở luồng đường thủy nội địa</w:t>
      </w:r>
    </w:p>
    <w:p w:rsidR="00143741" w:rsidRDefault="007B6838">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143741">
        <w:tblPrEx>
          <w:tblCellMar>
            <w:top w:w="0" w:type="dxa"/>
            <w:bottom w:w="0" w:type="dxa"/>
          </w:tblCellMar>
        </w:tblPrEx>
        <w:tc>
          <w:tcPr>
            <w:tcW w:w="2000" w:type="dxa"/>
          </w:tcPr>
          <w:p w:rsidR="00143741" w:rsidRDefault="00143741"/>
          <w:p w:rsidR="00143741" w:rsidRDefault="007B6838">
            <w:pPr>
              <w:spacing w:after="0" w:line="276" w:lineRule="auto"/>
              <w:jc w:val="center"/>
            </w:pPr>
            <w:r>
              <w:rPr>
                <w:rFonts w:ascii="Times New Roman" w:eastAsia="Times New Roman" w:hAnsi="Times New Roman" w:cs="Times New Roman"/>
                <w:b/>
                <w:sz w:val="26"/>
              </w:rPr>
              <w:t>Số ký hiệu</w:t>
            </w:r>
          </w:p>
        </w:tc>
        <w:tc>
          <w:tcPr>
            <w:tcW w:w="3500" w:type="dxa"/>
          </w:tcPr>
          <w:p w:rsidR="00143741" w:rsidRDefault="00143741"/>
          <w:p w:rsidR="00143741" w:rsidRDefault="007B6838">
            <w:pPr>
              <w:spacing w:after="0" w:line="276" w:lineRule="auto"/>
              <w:jc w:val="center"/>
            </w:pPr>
            <w:r>
              <w:rPr>
                <w:rFonts w:ascii="Times New Roman" w:eastAsia="Times New Roman" w:hAnsi="Times New Roman" w:cs="Times New Roman"/>
                <w:b/>
                <w:sz w:val="26"/>
              </w:rPr>
              <w:t>Trích yếu</w:t>
            </w:r>
          </w:p>
        </w:tc>
        <w:tc>
          <w:tcPr>
            <w:tcW w:w="1500" w:type="dxa"/>
          </w:tcPr>
          <w:p w:rsidR="00143741" w:rsidRDefault="00143741"/>
          <w:p w:rsidR="00143741" w:rsidRDefault="007B6838">
            <w:pPr>
              <w:spacing w:after="0" w:line="276" w:lineRule="auto"/>
              <w:jc w:val="center"/>
            </w:pPr>
            <w:r>
              <w:rPr>
                <w:rFonts w:ascii="Times New Roman" w:eastAsia="Times New Roman" w:hAnsi="Times New Roman" w:cs="Times New Roman"/>
                <w:b/>
                <w:sz w:val="26"/>
              </w:rPr>
              <w:t>Ngày ban hành</w:t>
            </w:r>
          </w:p>
        </w:tc>
        <w:tc>
          <w:tcPr>
            <w:tcW w:w="3000" w:type="dxa"/>
          </w:tcPr>
          <w:p w:rsidR="00143741" w:rsidRDefault="00143741"/>
          <w:p w:rsidR="00143741" w:rsidRDefault="007B6838">
            <w:pPr>
              <w:spacing w:after="0" w:line="276" w:lineRule="auto"/>
              <w:jc w:val="center"/>
            </w:pPr>
            <w:r>
              <w:rPr>
                <w:rFonts w:ascii="Times New Roman" w:eastAsia="Times New Roman" w:hAnsi="Times New Roman" w:cs="Times New Roman"/>
                <w:b/>
                <w:sz w:val="26"/>
              </w:rPr>
              <w:t>Cơ q</w:t>
            </w:r>
            <w:r>
              <w:rPr>
                <w:rFonts w:ascii="Times New Roman" w:eastAsia="Times New Roman" w:hAnsi="Times New Roman" w:cs="Times New Roman"/>
                <w:b/>
                <w:sz w:val="26"/>
              </w:rPr>
              <w:t>uan ban hành</w:t>
            </w:r>
          </w:p>
        </w:tc>
      </w:tr>
      <w:tr w:rsidR="00143741">
        <w:tblPrEx>
          <w:tblCellMar>
            <w:top w:w="0" w:type="dxa"/>
            <w:bottom w:w="0" w:type="dxa"/>
          </w:tblCellMar>
        </w:tblPrEx>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08/2021/NĐ-CP</w:t>
            </w:r>
          </w:p>
        </w:tc>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Nghị định 08/2021/NĐ-CP</w:t>
            </w:r>
          </w:p>
        </w:tc>
        <w:tc>
          <w:tcPr>
            <w:tcW w:w="0" w:type="auto"/>
          </w:tcPr>
          <w:p w:rsidR="00143741" w:rsidRDefault="00143741"/>
          <w:p w:rsidR="00143741" w:rsidRDefault="007B6838">
            <w:pPr>
              <w:spacing w:after="0" w:line="276" w:lineRule="auto"/>
            </w:pPr>
            <w:r>
              <w:rPr>
                <w:rFonts w:ascii="Times New Roman" w:eastAsia="Times New Roman" w:hAnsi="Times New Roman" w:cs="Times New Roman"/>
                <w:sz w:val="26"/>
              </w:rPr>
              <w:t>28-01-2021</w:t>
            </w:r>
          </w:p>
        </w:tc>
        <w:tc>
          <w:tcPr>
            <w:tcW w:w="0" w:type="auto"/>
          </w:tcPr>
          <w:p w:rsidR="00143741" w:rsidRDefault="00143741"/>
        </w:tc>
      </w:tr>
    </w:tbl>
    <w:p w:rsidR="00143741" w:rsidRDefault="007B683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143741" w:rsidRDefault="007B683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143741" w:rsidRDefault="007B683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143741">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143741"/>
    <w:rsid w:val="00143741"/>
    <w:rsid w:val="007B683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F26D0E-BA25-4CEC-A56F-B0ECC7A04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823</Words>
  <Characters>4696</Characters>
  <Application>Microsoft Office Word</Application>
  <DocSecurity>0</DocSecurity>
  <Lines>39</Lines>
  <Paragraphs>11</Paragraphs>
  <ScaleCrop>false</ScaleCrop>
  <Company>Microsoft</Company>
  <LinksUpToDate>false</LinksUpToDate>
  <CharactersWithSpaces>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